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443F" w14:textId="582D21F4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noProof/>
          <w:lang w:eastAsia="ru-RU"/>
        </w:rPr>
        <w:drawing>
          <wp:inline distT="0" distB="0" distL="0" distR="0" wp14:anchorId="413602B0" wp14:editId="5011F978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АДМИНИСТРАЦИЯ</w:t>
      </w:r>
    </w:p>
    <w:p w14:paraId="5BECAC86" w14:textId="77777777" w:rsidR="00AE4CC9" w:rsidRPr="00AE4CC9" w:rsidRDefault="00AE4CC9" w:rsidP="00E50B7B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ВОСКРЕСЕНСКОГО МУНИЦИПАЛЬНОГО РАЙОНА</w:t>
      </w:r>
      <w:r w:rsidRPr="00AE4CC9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AE4CC9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AE4CC9" w:rsidRDefault="00AE4CC9" w:rsidP="00E5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E4CC9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AE4CC9" w:rsidRDefault="00AE4CC9" w:rsidP="00AE4CC9">
            <w:pPr>
              <w:pStyle w:val="a7"/>
              <w:framePr w:wrap="auto"/>
            </w:pPr>
            <w:r w:rsidRPr="00AE4CC9">
              <w:t xml:space="preserve"> </w:t>
            </w:r>
          </w:p>
          <w:p w14:paraId="575D5227" w14:textId="479550C1" w:rsidR="00AE4CC9" w:rsidRPr="00AE4CC9" w:rsidRDefault="00AE4CC9" w:rsidP="00E50B7B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AE4CC9">
              <w:t xml:space="preserve">от </w:t>
            </w:r>
            <w:r w:rsidR="005B5EE2">
              <w:t>24 ноября</w:t>
            </w:r>
            <w:r w:rsidRPr="00AE4CC9">
              <w:t xml:space="preserve"> 202</w:t>
            </w:r>
            <w:r w:rsidR="00042455">
              <w:t>2</w:t>
            </w:r>
            <w:r w:rsidRPr="00AE4CC9">
              <w:t xml:space="preserve"> года                                                                    № __</w:t>
            </w:r>
            <w:r w:rsidR="005B5EE2">
              <w:t>52-н</w:t>
            </w:r>
            <w:bookmarkStart w:id="0" w:name="_GoBack"/>
            <w:bookmarkEnd w:id="0"/>
            <w:r w:rsidRPr="00AE4CC9">
              <w:t>___</w:t>
            </w:r>
          </w:p>
          <w:p w14:paraId="32257783" w14:textId="77777777" w:rsidR="00AE4CC9" w:rsidRPr="00AE4CC9" w:rsidRDefault="00AE4CC9" w:rsidP="00E50B7B">
            <w:pPr>
              <w:pStyle w:val="a7"/>
              <w:framePr w:wrap="auto"/>
            </w:pPr>
            <w:r w:rsidRPr="00AE4CC9">
              <w:t>с. Воскресенское</w:t>
            </w:r>
          </w:p>
          <w:p w14:paraId="6266B228" w14:textId="77777777" w:rsidR="00AE4CC9" w:rsidRPr="00AE4CC9" w:rsidRDefault="00AE4CC9" w:rsidP="00AE4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26ABB2D" w14:textId="278573E6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AE4CC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</w:p>
    <w:p w14:paraId="439B702F" w14:textId="77777777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</w:t>
      </w:r>
    </w:p>
    <w:p w14:paraId="3D2B95D0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C1F2521" w14:textId="77777777" w:rsidR="00AE4CC9" w:rsidRP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Pr="00AE4CC9">
        <w:rPr>
          <w:rFonts w:ascii="Times New Roman" w:hAnsi="Times New Roman" w:cs="Times New Roman"/>
          <w:sz w:val="28"/>
          <w:szCs w:val="28"/>
        </w:rPr>
        <w:t>Уставом Воскресенского муниципального района Саратовской области, ПОСТАНОВЛЯЕТ:</w:t>
      </w:r>
    </w:p>
    <w:p w14:paraId="61E03149" w14:textId="595864A7" w:rsid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согласно приложению.</w:t>
      </w:r>
    </w:p>
    <w:p w14:paraId="52F8CCA3" w14:textId="0B467327" w:rsidR="004C0062" w:rsidRPr="00AE4CC9" w:rsidRDefault="00042455" w:rsidP="004C00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Воскресенского муниципального района </w:t>
      </w:r>
      <w:r w:rsidR="004C0062">
        <w:rPr>
          <w:rFonts w:ascii="Times New Roman" w:hAnsi="Times New Roman" w:cs="Times New Roman"/>
          <w:sz w:val="28"/>
          <w:szCs w:val="28"/>
        </w:rPr>
        <w:t>от 17.01.2022 года № 1-н «</w:t>
      </w:r>
      <w:r w:rsidR="004C0062"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C0062" w:rsidRPr="00AE4CC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</w:t>
      </w:r>
      <w:r w:rsidR="004C0062">
        <w:rPr>
          <w:rFonts w:ascii="Times New Roman" w:hAnsi="Times New Roman" w:cs="Times New Roman"/>
          <w:sz w:val="28"/>
          <w:szCs w:val="28"/>
        </w:rPr>
        <w:t>»</w:t>
      </w:r>
      <w:r w:rsidR="004C0062" w:rsidRPr="00AE4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FB69A" w14:textId="4715783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CC9" w:rsidRPr="00AE4CC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B9D202A" w14:textId="1EEC278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CC9" w:rsidRPr="00AE4CC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28A094E6" w14:textId="036264F6" w:rsid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7ED28" w14:textId="77777777" w:rsidR="00DD4E58" w:rsidRPr="00AE4CC9" w:rsidRDefault="00DD4E58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CFF71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5D605B41" w14:textId="46A0BE66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E4CC9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E50B7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E4CC9">
        <w:rPr>
          <w:rFonts w:ascii="Times New Roman" w:hAnsi="Times New Roman" w:cs="Times New Roman"/>
          <w:b/>
          <w:sz w:val="28"/>
          <w:szCs w:val="28"/>
        </w:rPr>
        <w:t xml:space="preserve">                                Д.В. Павлов </w:t>
      </w:r>
    </w:p>
    <w:p w14:paraId="41A7375F" w14:textId="77777777" w:rsidR="004C0062" w:rsidRDefault="004C0062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64B65351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</w:t>
      </w:r>
    </w:p>
    <w:p w14:paraId="235C2F39" w14:textId="77777777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77777777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>от ____________________ № ____</w:t>
      </w:r>
    </w:p>
    <w:p w14:paraId="006BB7B3" w14:textId="77777777" w:rsidR="00127317" w:rsidRPr="00127317" w:rsidRDefault="00127317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31177" w14:textId="77777777" w:rsidR="006A001C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C71C7FE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</w:t>
      </w:r>
    </w:p>
    <w:p w14:paraId="74121E5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в рамках осуществления муниципального </w:t>
      </w:r>
      <w:r w:rsidR="009705FA" w:rsidRPr="00127317">
        <w:rPr>
          <w:rFonts w:ascii="Times New Roman" w:hAnsi="Times New Roman" w:cs="Times New Roman"/>
          <w:b/>
          <w:sz w:val="24"/>
          <w:szCs w:val="24"/>
        </w:rPr>
        <w:t>жилищ</w:t>
      </w:r>
      <w:r w:rsidRPr="00127317">
        <w:rPr>
          <w:rFonts w:ascii="Times New Roman" w:hAnsi="Times New Roman" w:cs="Times New Roman"/>
          <w:b/>
          <w:sz w:val="24"/>
          <w:szCs w:val="24"/>
        </w:rPr>
        <w:t xml:space="preserve">ного контроля на территории </w:t>
      </w:r>
      <w:r w:rsidR="00127317" w:rsidRPr="00127317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Саратовской области </w:t>
      </w:r>
    </w:p>
    <w:p w14:paraId="7622928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5BEB09" w14:textId="02B5B463" w:rsidR="005D27F1" w:rsidRPr="00127317" w:rsidRDefault="00CE6FDA" w:rsidP="001273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27317" w:rsidRPr="00127317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Pr="001273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4C0062">
        <w:rPr>
          <w:rFonts w:ascii="Times New Roman" w:hAnsi="Times New Roman" w:cs="Times New Roman"/>
          <w:sz w:val="24"/>
          <w:szCs w:val="24"/>
        </w:rPr>
        <w:t>3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год (далее </w:t>
      </w:r>
      <w:r w:rsidR="00127317" w:rsidRPr="0012731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127317">
        <w:rPr>
          <w:rFonts w:ascii="Times New Roman" w:hAnsi="Times New Roman" w:cs="Times New Roman"/>
          <w:sz w:val="24"/>
          <w:szCs w:val="24"/>
        </w:rPr>
        <w:t>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546F58" w14:textId="77777777" w:rsidR="005D27F1" w:rsidRPr="00127317" w:rsidRDefault="005D27F1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49DA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</w:t>
      </w:r>
      <w:r w:rsid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>направлена Программа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C9810" w14:textId="77777777" w:rsidR="00B839B5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– муниципальный контроль)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Саратовской области осуществляет администрация Воскресенского муниципального района Саратовской области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– Администрация).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>дминистрации, уполномоченными на осуществление муниципального контроля</w:t>
      </w:r>
      <w:r w:rsidR="009705FA" w:rsidRPr="00127317">
        <w:rPr>
          <w:rFonts w:ascii="Times New Roman" w:hAnsi="Times New Roman" w:cs="Times New Roman"/>
          <w:sz w:val="24"/>
          <w:szCs w:val="24"/>
        </w:rPr>
        <w:t>,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0277E" w:rsidRPr="0012731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отдела строительства, ЖКХ, архитектуры и благоустройства а</w:t>
      </w:r>
      <w:r w:rsidR="0030277E" w:rsidRPr="0012731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Саратовской области</w:t>
      </w:r>
      <w:r w:rsidR="0030277E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26228058" w14:textId="77777777" w:rsidR="005D27F1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D27F1" w:rsidRPr="00127317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14:paraId="14A28457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39BBC550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38D6161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</w:t>
      </w:r>
      <w:r w:rsidR="00C544D7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127317">
        <w:rPr>
          <w:rFonts w:ascii="Times New Roman" w:hAnsi="Times New Roman" w:cs="Times New Roman"/>
          <w:sz w:val="24"/>
          <w:szCs w:val="24"/>
        </w:rPr>
        <w:t xml:space="preserve">- производственные объекты). </w:t>
      </w:r>
    </w:p>
    <w:p w14:paraId="11DDC5D8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D27F1" w:rsidRPr="0012731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</w:t>
      </w:r>
      <w:r>
        <w:rPr>
          <w:rFonts w:ascii="Times New Roman" w:hAnsi="Times New Roman" w:cs="Times New Roman"/>
          <w:sz w:val="24"/>
          <w:szCs w:val="24"/>
        </w:rPr>
        <w:t>физические лица</w:t>
      </w:r>
      <w:r w:rsidR="005D27F1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03FBAFD6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а</w:t>
      </w:r>
      <w:r w:rsidR="005D27F1" w:rsidRPr="00127317">
        <w:rPr>
          <w:rFonts w:ascii="Times New Roman" w:hAnsi="Times New Roman" w:cs="Times New Roman"/>
          <w:sz w:val="24"/>
          <w:szCs w:val="24"/>
        </w:rPr>
        <w:t>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9955957" w14:textId="77777777" w:rsidR="00501174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CC9">
        <w:rPr>
          <w:rFonts w:ascii="Times New Roman" w:hAnsi="Times New Roman" w:cs="Times New Roman"/>
          <w:sz w:val="24"/>
          <w:szCs w:val="24"/>
        </w:rPr>
        <w:t xml:space="preserve">1.4. 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 w:rsidRPr="00AE4CC9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AE4CC9" w:rsidRPr="00AE4CC9">
        <w:rPr>
          <w:rFonts w:ascii="Times New Roman" w:hAnsi="Times New Roman" w:cs="Times New Roman"/>
          <w:sz w:val="24"/>
          <w:szCs w:val="24"/>
        </w:rPr>
        <w:t xml:space="preserve"> 7 (семи)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501174" w:rsidRPr="00AE4CC9">
        <w:rPr>
          <w:rFonts w:ascii="Times New Roman" w:hAnsi="Times New Roman" w:cs="Times New Roman"/>
          <w:sz w:val="24"/>
          <w:szCs w:val="24"/>
        </w:rPr>
        <w:t>жилых помещений, из них на территории</w:t>
      </w:r>
      <w:r w:rsidR="00AE4C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Pr="00AE4CC9">
        <w:rPr>
          <w:rFonts w:ascii="Times New Roman" w:hAnsi="Times New Roman" w:cs="Times New Roman"/>
          <w:sz w:val="24"/>
          <w:szCs w:val="24"/>
        </w:rPr>
        <w:t xml:space="preserve">                с. Воскресенское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– </w:t>
      </w:r>
      <w:r w:rsidR="00AE4CC9">
        <w:rPr>
          <w:rFonts w:ascii="Times New Roman" w:hAnsi="Times New Roman" w:cs="Times New Roman"/>
          <w:sz w:val="24"/>
          <w:szCs w:val="24"/>
        </w:rPr>
        <w:t>1 (одно)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жил</w:t>
      </w:r>
      <w:r w:rsidR="00AE4CC9">
        <w:rPr>
          <w:rFonts w:ascii="Times New Roman" w:hAnsi="Times New Roman" w:cs="Times New Roman"/>
          <w:sz w:val="24"/>
          <w:szCs w:val="24"/>
        </w:rPr>
        <w:t>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E4CC9">
        <w:rPr>
          <w:rFonts w:ascii="Times New Roman" w:hAnsi="Times New Roman" w:cs="Times New Roman"/>
          <w:sz w:val="24"/>
          <w:szCs w:val="24"/>
        </w:rPr>
        <w:t>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Pr="00AE4CC9">
        <w:rPr>
          <w:rFonts w:ascii="Times New Roman" w:hAnsi="Times New Roman" w:cs="Times New Roman"/>
          <w:sz w:val="24"/>
          <w:szCs w:val="24"/>
        </w:rPr>
        <w:t xml:space="preserve">с. Елшанка </w:t>
      </w:r>
      <w:r w:rsidR="00AE4CC9">
        <w:rPr>
          <w:rFonts w:ascii="Times New Roman" w:hAnsi="Times New Roman" w:cs="Times New Roman"/>
          <w:sz w:val="24"/>
          <w:szCs w:val="24"/>
        </w:rPr>
        <w:t>–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AE4CC9">
        <w:rPr>
          <w:rFonts w:ascii="Times New Roman" w:hAnsi="Times New Roman" w:cs="Times New Roman"/>
          <w:sz w:val="24"/>
          <w:szCs w:val="24"/>
        </w:rPr>
        <w:t>3 (три) жилых помещения, на территории с. Березняки – 3 (три) жилых помещения</w:t>
      </w:r>
      <w:r w:rsidR="00501174" w:rsidRPr="00AE4CC9">
        <w:rPr>
          <w:rFonts w:ascii="Times New Roman" w:hAnsi="Times New Roman" w:cs="Times New Roman"/>
          <w:sz w:val="24"/>
          <w:szCs w:val="24"/>
        </w:rPr>
        <w:t>.</w:t>
      </w:r>
    </w:p>
    <w:p w14:paraId="21914C14" w14:textId="070EB293" w:rsidR="00501174" w:rsidRPr="00127317" w:rsidRDefault="00BE0955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Управление многоквартирными домами на территории </w:t>
      </w:r>
      <w:r w:rsidR="00C544D7">
        <w:rPr>
          <w:rFonts w:ascii="Times New Roman" w:hAnsi="Times New Roman" w:cs="Times New Roman"/>
          <w:sz w:val="24"/>
          <w:szCs w:val="24"/>
        </w:rPr>
        <w:t>Воскресенского муниципального района осуществляе</w:t>
      </w:r>
      <w:r w:rsidRPr="00127317">
        <w:rPr>
          <w:rFonts w:ascii="Times New Roman" w:hAnsi="Times New Roman" w:cs="Times New Roman"/>
          <w:sz w:val="24"/>
          <w:szCs w:val="24"/>
        </w:rPr>
        <w:t xml:space="preserve">т </w:t>
      </w:r>
      <w:r w:rsidR="00C544D7">
        <w:rPr>
          <w:rFonts w:ascii="Times New Roman" w:hAnsi="Times New Roman" w:cs="Times New Roman"/>
          <w:sz w:val="24"/>
          <w:szCs w:val="24"/>
        </w:rPr>
        <w:t>1 (одно)</w:t>
      </w:r>
      <w:r w:rsidRPr="0012731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544D7">
        <w:rPr>
          <w:rFonts w:ascii="Times New Roman" w:hAnsi="Times New Roman" w:cs="Times New Roman"/>
          <w:sz w:val="24"/>
          <w:szCs w:val="24"/>
        </w:rPr>
        <w:t>ое</w:t>
      </w:r>
      <w:r w:rsidRPr="00127317">
        <w:rPr>
          <w:rFonts w:ascii="Times New Roman" w:hAnsi="Times New Roman" w:cs="Times New Roman"/>
          <w:sz w:val="24"/>
          <w:szCs w:val="24"/>
        </w:rPr>
        <w:t xml:space="preserve"> лиц</w:t>
      </w:r>
      <w:r w:rsidR="00C544D7">
        <w:rPr>
          <w:rFonts w:ascii="Times New Roman" w:hAnsi="Times New Roman" w:cs="Times New Roman"/>
          <w:sz w:val="24"/>
          <w:szCs w:val="24"/>
        </w:rPr>
        <w:t>о</w:t>
      </w:r>
      <w:r w:rsidRPr="00127317">
        <w:rPr>
          <w:rFonts w:ascii="Times New Roman" w:hAnsi="Times New Roman" w:cs="Times New Roman"/>
          <w:sz w:val="24"/>
          <w:szCs w:val="24"/>
        </w:rPr>
        <w:t xml:space="preserve">: </w:t>
      </w:r>
      <w:r w:rsidR="00C544D7">
        <w:rPr>
          <w:rFonts w:ascii="Times New Roman" w:hAnsi="Times New Roman" w:cs="Times New Roman"/>
          <w:sz w:val="24"/>
          <w:szCs w:val="24"/>
        </w:rPr>
        <w:t xml:space="preserve">ТСЖ «Возрождение» - 6 (шесть) многоквартирных жилых дома, остальные 12 (двенадцать) многоквартирных жилых дома на непосредственном управлении. </w:t>
      </w:r>
      <w:r w:rsidRPr="00127317">
        <w:rPr>
          <w:rFonts w:ascii="Times New Roman" w:hAnsi="Times New Roman" w:cs="Times New Roman"/>
          <w:sz w:val="24"/>
          <w:szCs w:val="24"/>
        </w:rPr>
        <w:t xml:space="preserve">Согласно сведениям, размещенным в Едином реестре субъектов малого и среднего предпринимательства, </w:t>
      </w:r>
      <w:r w:rsidR="00B70653" w:rsidRPr="00127317">
        <w:rPr>
          <w:rFonts w:ascii="Times New Roman" w:hAnsi="Times New Roman" w:cs="Times New Roman"/>
          <w:sz w:val="24"/>
          <w:szCs w:val="24"/>
        </w:rPr>
        <w:t>вышеперечисленн</w:t>
      </w:r>
      <w:r w:rsidR="00C544D7">
        <w:rPr>
          <w:rFonts w:ascii="Times New Roman" w:hAnsi="Times New Roman" w:cs="Times New Roman"/>
          <w:sz w:val="24"/>
          <w:szCs w:val="24"/>
        </w:rPr>
        <w:t>ая организация</w:t>
      </w:r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="004C0062" w:rsidRPr="00127317">
        <w:rPr>
          <w:rFonts w:ascii="Times New Roman" w:hAnsi="Times New Roman" w:cs="Times New Roman"/>
          <w:sz w:val="24"/>
          <w:szCs w:val="24"/>
        </w:rPr>
        <w:t>микро</w:t>
      </w:r>
      <w:r w:rsidR="004C0062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и малым предприятиям.</w:t>
      </w:r>
      <w:r w:rsidR="0030277E" w:rsidRPr="00127317">
        <w:rPr>
          <w:rFonts w:ascii="Times New Roman" w:hAnsi="Times New Roman" w:cs="Times New Roman"/>
          <w:sz w:val="24"/>
          <w:szCs w:val="24"/>
        </w:rPr>
        <w:tab/>
      </w:r>
    </w:p>
    <w:p w14:paraId="5E205D33" w14:textId="4F75E7C1" w:rsidR="00C544D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</w:t>
      </w:r>
      <w:r w:rsidR="00F64804" w:rsidRPr="00127317">
        <w:rPr>
          <w:rFonts w:ascii="Times New Roman" w:hAnsi="Times New Roman" w:cs="Times New Roman"/>
          <w:sz w:val="24"/>
          <w:szCs w:val="24"/>
        </w:rPr>
        <w:t xml:space="preserve"> рамках муниципального контроля </w:t>
      </w:r>
      <w:r w:rsidRPr="00127317">
        <w:rPr>
          <w:rFonts w:ascii="Times New Roman" w:hAnsi="Times New Roman" w:cs="Times New Roman"/>
          <w:sz w:val="24"/>
          <w:szCs w:val="24"/>
        </w:rPr>
        <w:t>плановые/внеплановые проверки за истекший период 202</w:t>
      </w:r>
      <w:r w:rsidR="004C0062">
        <w:rPr>
          <w:rFonts w:ascii="Times New Roman" w:hAnsi="Times New Roman" w:cs="Times New Roman"/>
          <w:sz w:val="24"/>
          <w:szCs w:val="24"/>
        </w:rPr>
        <w:t>2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г. не проводились в связи с ограничениями, установленными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AA467BD" w14:textId="7811EBC5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B4FCA" w:rsidRPr="00127317">
        <w:rPr>
          <w:rFonts w:ascii="Times New Roman" w:hAnsi="Times New Roman" w:cs="Times New Roman"/>
          <w:sz w:val="24"/>
          <w:szCs w:val="24"/>
        </w:rPr>
        <w:t>Основн</w:t>
      </w:r>
      <w:r w:rsidR="00361EBA" w:rsidRPr="00127317">
        <w:rPr>
          <w:rFonts w:ascii="Times New Roman" w:hAnsi="Times New Roman" w:cs="Times New Roman"/>
          <w:sz w:val="24"/>
          <w:szCs w:val="24"/>
        </w:rPr>
        <w:t>ыми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361EBA" w:rsidRPr="00127317">
        <w:rPr>
          <w:rFonts w:ascii="Times New Roman" w:hAnsi="Times New Roman" w:cs="Times New Roman"/>
          <w:sz w:val="24"/>
          <w:szCs w:val="24"/>
        </w:rPr>
        <w:t>ами</w:t>
      </w:r>
      <w:r w:rsidR="00AB4FCA" w:rsidRPr="00127317">
        <w:rPr>
          <w:rFonts w:ascii="Times New Roman" w:hAnsi="Times New Roman" w:cs="Times New Roman"/>
          <w:sz w:val="24"/>
          <w:szCs w:val="24"/>
        </w:rPr>
        <w:t>, на минимизацию котор</w:t>
      </w:r>
      <w:r w:rsidR="00361EBA" w:rsidRPr="00127317">
        <w:rPr>
          <w:rFonts w:ascii="Times New Roman" w:hAnsi="Times New Roman" w:cs="Times New Roman"/>
          <w:sz w:val="24"/>
          <w:szCs w:val="24"/>
        </w:rPr>
        <w:t>ых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рассчитана Программа в 202</w:t>
      </w:r>
      <w:r w:rsidR="004C0062">
        <w:rPr>
          <w:rFonts w:ascii="Times New Roman" w:hAnsi="Times New Roman" w:cs="Times New Roman"/>
          <w:sz w:val="24"/>
          <w:szCs w:val="24"/>
        </w:rPr>
        <w:t>3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году, явля</w:t>
      </w:r>
      <w:r w:rsidR="00361EBA" w:rsidRPr="00127317">
        <w:rPr>
          <w:rFonts w:ascii="Times New Roman" w:hAnsi="Times New Roman" w:cs="Times New Roman"/>
          <w:sz w:val="24"/>
          <w:szCs w:val="24"/>
        </w:rPr>
        <w:t>ю</w:t>
      </w:r>
      <w:r w:rsidR="00AB4FCA" w:rsidRPr="00127317">
        <w:rPr>
          <w:rFonts w:ascii="Times New Roman" w:hAnsi="Times New Roman" w:cs="Times New Roman"/>
          <w:sz w:val="24"/>
          <w:szCs w:val="24"/>
        </w:rPr>
        <w:t>тся</w:t>
      </w:r>
      <w:r w:rsidR="00361EBA" w:rsidRPr="00127317">
        <w:rPr>
          <w:rFonts w:ascii="Times New Roman" w:hAnsi="Times New Roman" w:cs="Times New Roman"/>
          <w:sz w:val="24"/>
          <w:szCs w:val="24"/>
        </w:rPr>
        <w:t>:</w:t>
      </w:r>
    </w:p>
    <w:p w14:paraId="302C7AF4" w14:textId="77777777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оказания;</w:t>
      </w:r>
    </w:p>
    <w:p w14:paraId="3575AC72" w14:textId="7777777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нарушение нанимателями муниципальных жилых помещений Правил пользования жилыми помещениями;</w:t>
      </w:r>
    </w:p>
    <w:p w14:paraId="7E656807" w14:textId="7777777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 xml:space="preserve">не внесение нанимателем платы за муниципальное жилое помещение более шести месяцев подряд. </w:t>
      </w:r>
    </w:p>
    <w:p w14:paraId="1354D3D9" w14:textId="77777777" w:rsidR="00E10BCE" w:rsidRPr="00127317" w:rsidRDefault="00E31CFD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ab/>
      </w:r>
    </w:p>
    <w:p w14:paraId="384FF6B0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профилактики.</w:t>
      </w:r>
    </w:p>
    <w:p w14:paraId="6EB78305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>1. Целями проведения профилактических мероприятий являются:</w:t>
      </w:r>
    </w:p>
    <w:p w14:paraId="112A42C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дминистрации при осуществлении муниципального контроля;</w:t>
      </w:r>
    </w:p>
    <w:p w14:paraId="1D510F7C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снижение административных и финансовых издержек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дминистрации по сравнению с ведением контрольной деятельности исключительно путем проведения контрольных мероприятий;</w:t>
      </w:r>
    </w:p>
    <w:p w14:paraId="49CBC231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8E5A9D8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0DB1875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разъяснение подконтрольным субъектам обязательных требований.</w:t>
      </w:r>
    </w:p>
    <w:p w14:paraId="6EA27743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дминистрацией профилактических мероприятий направлено на решение следующих задач:</w:t>
      </w:r>
    </w:p>
    <w:p w14:paraId="69C630E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73503AB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67EA0613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17F807B5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3. Профилактические мероприятия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>планируются и осуществляются на основе соблюдения следующих базовых принципов:</w:t>
      </w:r>
    </w:p>
    <w:p w14:paraId="214C6773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0B295F34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4D35F8C0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>по поводу предмета профилактических мероприятий, их качества и результативности;</w:t>
      </w:r>
    </w:p>
    <w:p w14:paraId="2A94B3B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25BE7441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67EAB1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14777F0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периодичности - обеспечение регулярности проведения профилактических мероприятий.</w:t>
      </w:r>
    </w:p>
    <w:p w14:paraId="475032CA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938A9" w14:textId="1184D7DD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Перечень профилактических мероприятий,</w:t>
      </w:r>
      <w:r w:rsidR="0018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5EBF9DF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D0E4E" w:rsidRPr="00127317" w14:paraId="30D518C3" w14:textId="77777777" w:rsidTr="001D0E4E">
        <w:tc>
          <w:tcPr>
            <w:tcW w:w="2518" w:type="dxa"/>
          </w:tcPr>
          <w:p w14:paraId="781BB5CA" w14:textId="77777777" w:rsidR="001D0E4E" w:rsidRPr="00127317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7053" w:type="dxa"/>
          </w:tcPr>
          <w:p w14:paraId="5A19F4E7" w14:textId="77777777" w:rsidR="001D0E4E" w:rsidRPr="00127317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Порядок, сроки, способы реализации профилактического мероприятия</w:t>
            </w:r>
          </w:p>
        </w:tc>
      </w:tr>
      <w:tr w:rsidR="001D0E4E" w:rsidRPr="00127317" w14:paraId="5131153D" w14:textId="77777777" w:rsidTr="001D0E4E">
        <w:tc>
          <w:tcPr>
            <w:tcW w:w="2518" w:type="dxa"/>
          </w:tcPr>
          <w:p w14:paraId="7A23B851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053" w:type="dxa"/>
          </w:tcPr>
          <w:p w14:paraId="47630691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CFFCE5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      </w:r>
          </w:p>
          <w:p w14:paraId="3C9C3F31" w14:textId="77777777" w:rsidR="001D0E4E" w:rsidRPr="00127317" w:rsidRDefault="001D0E4E" w:rsidP="00184E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>производственных объектов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, исходя из их отнесения к соответствующей категории риска.</w:t>
            </w:r>
          </w:p>
        </w:tc>
      </w:tr>
      <w:tr w:rsidR="001A182F" w:rsidRPr="00127317" w14:paraId="6319172B" w14:textId="77777777" w:rsidTr="001D0E4E">
        <w:tc>
          <w:tcPr>
            <w:tcW w:w="2518" w:type="dxa"/>
          </w:tcPr>
          <w:p w14:paraId="187FCF87" w14:textId="38FFFC38" w:rsidR="001A182F" w:rsidRPr="00E50B7B" w:rsidRDefault="001A182F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053" w:type="dxa"/>
          </w:tcPr>
          <w:p w14:paraId="3BFDACC4" w14:textId="37124399" w:rsidR="001A182F" w:rsidRPr="00E50B7B" w:rsidRDefault="001A182F" w:rsidP="001A1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A4924E3" w14:textId="1EC8ACDE" w:rsidR="001A182F" w:rsidRPr="00E50B7B" w:rsidRDefault="001A182F" w:rsidP="004C00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администрации. Доклад размещается в срок до 01 июля 202</w:t>
            </w:r>
            <w:r w:rsidR="004C0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 xml:space="preserve"> г. на официальном сайте администрации в специальном разделе, посвященном контрольной деятельности.</w:t>
            </w:r>
          </w:p>
        </w:tc>
      </w:tr>
      <w:tr w:rsidR="001D0E4E" w:rsidRPr="00127317" w14:paraId="3C3D4D7F" w14:textId="77777777" w:rsidTr="001D0E4E">
        <w:tc>
          <w:tcPr>
            <w:tcW w:w="2518" w:type="dxa"/>
          </w:tcPr>
          <w:p w14:paraId="6308A837" w14:textId="77777777" w:rsidR="001D0E4E" w:rsidRPr="00127317" w:rsidRDefault="001D0E4E" w:rsidP="00B70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</w:t>
            </w:r>
            <w:r w:rsidR="00B70653" w:rsidRPr="001273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53" w:type="dxa"/>
          </w:tcPr>
          <w:p w14:paraId="5E2A24C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      </w:r>
            <w:r w:rsidR="00184E3B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1D1446E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органом». </w:t>
            </w:r>
          </w:p>
          <w:p w14:paraId="243ADF8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14:paraId="019E9817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</w:tc>
      </w:tr>
      <w:tr w:rsidR="001D0E4E" w:rsidRPr="00127317" w14:paraId="71D4C054" w14:textId="77777777" w:rsidTr="001D0E4E">
        <w:tc>
          <w:tcPr>
            <w:tcW w:w="2518" w:type="dxa"/>
          </w:tcPr>
          <w:p w14:paraId="16D2E23F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053" w:type="dxa"/>
          </w:tcPr>
          <w:p w14:paraId="333E596A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79F8F8C4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проводится главой</w:t>
            </w:r>
            <w:r w:rsidR="00184E3B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5F6C7F6C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6134C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14:paraId="0C32179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муниципального жилищного контроля на территории Соликамского городского округа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F2A1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8BF477E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3D26860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09F007BF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14:paraId="5865D804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61D030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20AA4EC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5D65C919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24E0BC58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CA643E6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7187B6C7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Должностными лицами, уполномоченными осуществлять муниципальный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контроль, ведется журнал учета консультирований.</w:t>
            </w:r>
          </w:p>
          <w:p w14:paraId="7E7BE387" w14:textId="1AC1479F" w:rsidR="001D0E4E" w:rsidRPr="00127317" w:rsidRDefault="001D0E4E" w:rsidP="00863A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      </w:r>
            <w:r w:rsidR="00BE60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заместителем главы Администрации</w:t>
            </w:r>
            <w:r w:rsidR="00395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должностным лицом, уполномоченным осуществлять муниципальный контроль.</w:t>
            </w:r>
          </w:p>
        </w:tc>
      </w:tr>
      <w:tr w:rsidR="00BE60AE" w:rsidRPr="00127317" w14:paraId="4BB0EF7B" w14:textId="77777777" w:rsidTr="001D0E4E">
        <w:tc>
          <w:tcPr>
            <w:tcW w:w="2518" w:type="dxa"/>
          </w:tcPr>
          <w:p w14:paraId="754FEB6F" w14:textId="4F5F4963" w:rsidR="00BE60AE" w:rsidRPr="00E50B7B" w:rsidRDefault="0039592B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053" w:type="dxa"/>
          </w:tcPr>
          <w:p w14:paraId="06C79761" w14:textId="47127F9D" w:rsidR="0039592B" w:rsidRPr="00E50B7B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необходимости, в том числе в случаях, предусмотренных частью 4 ст. 52 Федерального закона «О государственном контроле (надзоре) и муниципальном контроле в Российской Федерации»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607FE3C" w14:textId="3207129F" w:rsidR="00BE60AE" w:rsidRPr="00E50B7B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</w:tr>
    </w:tbl>
    <w:p w14:paraId="09E35453" w14:textId="77777777" w:rsidR="00CD5EF7" w:rsidRPr="00127317" w:rsidRDefault="00CD5EF7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26A6BA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 w:rsidR="00184E3B">
        <w:rPr>
          <w:rFonts w:ascii="Times New Roman" w:hAnsi="Times New Roman" w:cs="Times New Roman"/>
          <w:sz w:val="24"/>
          <w:szCs w:val="24"/>
        </w:rPr>
        <w:t>отдел строительства, ЖКХ, архитектуры и благоустройства</w:t>
      </w:r>
      <w:r w:rsidRPr="00127317">
        <w:rPr>
          <w:rFonts w:ascii="Times New Roman" w:hAnsi="Times New Roman" w:cs="Times New Roman"/>
          <w:sz w:val="24"/>
          <w:szCs w:val="24"/>
        </w:rPr>
        <w:t>.</w:t>
      </w:r>
    </w:p>
    <w:p w14:paraId="72D71EB6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Информирование может осуществляться иными структурными подразделениями и отраслевыми (функциональными) органами Администрации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, в обязанности которых входит информирование населения по вопросам </w:t>
      </w:r>
      <w:r w:rsidR="00B70653" w:rsidRPr="00127317">
        <w:rPr>
          <w:rFonts w:ascii="Times New Roman" w:hAnsi="Times New Roman" w:cs="Times New Roman"/>
          <w:sz w:val="24"/>
          <w:szCs w:val="24"/>
        </w:rPr>
        <w:t>жилищного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14:paraId="41C210BF" w14:textId="77777777" w:rsidR="005F7E98" w:rsidRPr="00127317" w:rsidRDefault="005F7E98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094721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14:paraId="77FA8B5C" w14:textId="77777777" w:rsidR="00AB4FCA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4FCA" w:rsidRPr="00127317">
        <w:rPr>
          <w:rFonts w:ascii="Times New Roman" w:hAnsi="Times New Roman" w:cs="Times New Roman"/>
          <w:sz w:val="24"/>
          <w:szCs w:val="24"/>
        </w:rPr>
        <w:t>Показателями результативности и эффективности программы профилактики являются:</w:t>
      </w:r>
    </w:p>
    <w:p w14:paraId="61C14879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а) </w:t>
      </w:r>
      <w:r w:rsidR="009B7F26" w:rsidRPr="00127317">
        <w:rPr>
          <w:rFonts w:ascii="Times New Roman" w:hAnsi="Times New Roman" w:cs="Times New Roman"/>
          <w:sz w:val="24"/>
          <w:szCs w:val="24"/>
        </w:rPr>
        <w:t>снижение суммы задолженности нанимателей муниципальных жилых помещений по плате за муниципальные жилые помещения, по сравнению с АППГ;</w:t>
      </w:r>
    </w:p>
    <w:p w14:paraId="4F063421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б)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увеличение доли случаев </w:t>
      </w:r>
      <w:r w:rsidRPr="00127317">
        <w:rPr>
          <w:rFonts w:ascii="Times New Roman" w:hAnsi="Times New Roman" w:cs="Times New Roman"/>
          <w:sz w:val="24"/>
          <w:szCs w:val="24"/>
        </w:rPr>
        <w:t>устранени</w:t>
      </w:r>
      <w:r w:rsidR="009B7F26" w:rsidRPr="00127317">
        <w:rPr>
          <w:rFonts w:ascii="Times New Roman" w:hAnsi="Times New Roman" w:cs="Times New Roman"/>
          <w:sz w:val="24"/>
          <w:szCs w:val="24"/>
        </w:rPr>
        <w:t>я</w:t>
      </w:r>
      <w:r w:rsidRPr="00127317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существующих нарушений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27317">
        <w:rPr>
          <w:rFonts w:ascii="Times New Roman" w:hAnsi="Times New Roman" w:cs="Times New Roman"/>
          <w:sz w:val="24"/>
          <w:szCs w:val="24"/>
        </w:rPr>
        <w:t>законодательства до начала проведения контрольных мероприятий Администрацией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в общем объеме проведенных контрольных мероприятий</w:t>
      </w:r>
      <w:r w:rsidR="005D27F1" w:rsidRPr="00127317">
        <w:rPr>
          <w:rFonts w:ascii="Times New Roman" w:hAnsi="Times New Roman" w:cs="Times New Roman"/>
          <w:sz w:val="24"/>
          <w:szCs w:val="24"/>
        </w:rPr>
        <w:t>,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по сравнению с АППГ</w:t>
      </w:r>
      <w:r w:rsidRPr="00127317">
        <w:rPr>
          <w:rFonts w:ascii="Times New Roman" w:hAnsi="Times New Roman" w:cs="Times New Roman"/>
          <w:sz w:val="24"/>
          <w:szCs w:val="24"/>
        </w:rPr>
        <w:t>;</w:t>
      </w:r>
    </w:p>
    <w:p w14:paraId="3C0ABE97" w14:textId="77777777" w:rsidR="004E7F98" w:rsidRPr="00127317" w:rsidRDefault="009B7F26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уменьшение количества обращений в Администрацию с жалобами</w:t>
      </w:r>
      <w:r w:rsidR="004E7F98" w:rsidRPr="00127317">
        <w:rPr>
          <w:rFonts w:ascii="Times New Roman" w:hAnsi="Times New Roman" w:cs="Times New Roman"/>
          <w:sz w:val="24"/>
          <w:szCs w:val="24"/>
        </w:rPr>
        <w:t xml:space="preserve"> </w:t>
      </w:r>
      <w:r w:rsidRPr="00127317">
        <w:rPr>
          <w:rFonts w:ascii="Times New Roman" w:hAnsi="Times New Roman" w:cs="Times New Roman"/>
          <w:sz w:val="24"/>
          <w:szCs w:val="24"/>
        </w:rPr>
        <w:t>на 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оказания, по сравнению с АППГ</w:t>
      </w:r>
      <w:r w:rsidR="005D7383" w:rsidRPr="00127317">
        <w:rPr>
          <w:rFonts w:ascii="Times New Roman" w:hAnsi="Times New Roman" w:cs="Times New Roman"/>
          <w:sz w:val="24"/>
          <w:szCs w:val="24"/>
        </w:rPr>
        <w:t>;</w:t>
      </w:r>
    </w:p>
    <w:p w14:paraId="033E7037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г)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14:paraId="0D639ACA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д) доля лиц, удовлетворённых консультированием, в общем количестве лиц, обратившихся за консультированием – 100 %.</w:t>
      </w:r>
    </w:p>
    <w:sectPr w:rsidR="005D7383" w:rsidRPr="00127317" w:rsidSect="00E50B7B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FC"/>
    <w:rsid w:val="00042455"/>
    <w:rsid w:val="00055EDE"/>
    <w:rsid w:val="000821D1"/>
    <w:rsid w:val="00115D9D"/>
    <w:rsid w:val="00127317"/>
    <w:rsid w:val="00146CE5"/>
    <w:rsid w:val="00184E3B"/>
    <w:rsid w:val="001A182F"/>
    <w:rsid w:val="001D0E4E"/>
    <w:rsid w:val="00297BFC"/>
    <w:rsid w:val="002C1472"/>
    <w:rsid w:val="002E7398"/>
    <w:rsid w:val="0030277E"/>
    <w:rsid w:val="00361EBA"/>
    <w:rsid w:val="003924DF"/>
    <w:rsid w:val="0039592B"/>
    <w:rsid w:val="00415203"/>
    <w:rsid w:val="00422987"/>
    <w:rsid w:val="00444DB0"/>
    <w:rsid w:val="00456200"/>
    <w:rsid w:val="004C0062"/>
    <w:rsid w:val="004E7F98"/>
    <w:rsid w:val="004F2CEC"/>
    <w:rsid w:val="004F5DFC"/>
    <w:rsid w:val="00501174"/>
    <w:rsid w:val="005B5EE2"/>
    <w:rsid w:val="005C1800"/>
    <w:rsid w:val="005D27F1"/>
    <w:rsid w:val="005D7383"/>
    <w:rsid w:val="005F7E98"/>
    <w:rsid w:val="006A001C"/>
    <w:rsid w:val="006A46B8"/>
    <w:rsid w:val="006A7143"/>
    <w:rsid w:val="00863A7D"/>
    <w:rsid w:val="0087567E"/>
    <w:rsid w:val="009705FA"/>
    <w:rsid w:val="009B7F26"/>
    <w:rsid w:val="00AB4FCA"/>
    <w:rsid w:val="00AE4CC9"/>
    <w:rsid w:val="00B70653"/>
    <w:rsid w:val="00B839B5"/>
    <w:rsid w:val="00BE0955"/>
    <w:rsid w:val="00BE60AE"/>
    <w:rsid w:val="00C544D7"/>
    <w:rsid w:val="00CD5EF7"/>
    <w:rsid w:val="00CE6FDA"/>
    <w:rsid w:val="00DD4E58"/>
    <w:rsid w:val="00E10BCE"/>
    <w:rsid w:val="00E31CFD"/>
    <w:rsid w:val="00E50B7B"/>
    <w:rsid w:val="00F555E8"/>
    <w:rsid w:val="00F64804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  <w15:docId w15:val="{835C8398-3392-43E8-A0D4-E8F87ED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Сергей Юрьевич</dc:creator>
  <cp:keywords/>
  <dc:description/>
  <cp:lastModifiedBy>RePack by Diakov</cp:lastModifiedBy>
  <cp:revision>5</cp:revision>
  <cp:lastPrinted>2022-11-24T09:13:00Z</cp:lastPrinted>
  <dcterms:created xsi:type="dcterms:W3CDTF">2022-10-06T06:35:00Z</dcterms:created>
  <dcterms:modified xsi:type="dcterms:W3CDTF">2022-11-25T08:09:00Z</dcterms:modified>
</cp:coreProperties>
</file>